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ind w:left="-77" w:leftChars="-87" w:hanging="106" w:hangingChars="44"/>
        <w:jc w:val="center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高效液相色谱仪</w:t>
      </w:r>
    </w:p>
    <w:p>
      <w:pPr>
        <w:widowControl/>
        <w:snapToGrid w:val="0"/>
        <w:spacing w:line="440" w:lineRule="exact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 xml:space="preserve">&lt;一&gt; </w:t>
      </w:r>
      <w:r>
        <w:rPr>
          <w:rFonts w:hint="eastAsia" w:ascii="宋体" w:hAnsi="宋体"/>
          <w:b/>
          <w:color w:val="000000"/>
          <w:sz w:val="24"/>
        </w:rPr>
        <w:t>工作环境：</w:t>
      </w:r>
    </w:p>
    <w:p>
      <w:pPr>
        <w:pStyle w:val="9"/>
        <w:numPr>
          <w:ilvl w:val="0"/>
          <w:numId w:val="1"/>
        </w:numPr>
        <w:snapToGrid w:val="0"/>
        <w:spacing w:line="44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工作电压：</w:t>
      </w:r>
      <w:r>
        <w:rPr>
          <w:rFonts w:hint="eastAsia" w:ascii="宋体" w:hAnsi="宋体" w:cs="Arial"/>
          <w:kern w:val="0"/>
          <w:sz w:val="24"/>
        </w:rPr>
        <w:t>AC220</w:t>
      </w:r>
      <w:r>
        <w:rPr>
          <w:rFonts w:ascii="宋体" w:hAnsi="宋体" w:cs="Arial"/>
          <w:kern w:val="0"/>
          <w:sz w:val="24"/>
        </w:rPr>
        <w:t>V</w:t>
      </w:r>
      <w:r>
        <w:rPr>
          <w:rFonts w:hint="eastAsia" w:ascii="宋体" w:hAnsi="宋体" w:cs="Arial"/>
          <w:kern w:val="0"/>
          <w:sz w:val="24"/>
        </w:rPr>
        <w:t>±5%，50Hz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pStyle w:val="9"/>
        <w:widowControl/>
        <w:numPr>
          <w:ilvl w:val="0"/>
          <w:numId w:val="1"/>
        </w:numPr>
        <w:snapToGrid w:val="0"/>
        <w:spacing w:line="44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工作温度</w:t>
      </w:r>
      <w:r>
        <w:rPr>
          <w:rFonts w:hint="eastAsia" w:ascii="宋体" w:hAnsi="宋体"/>
          <w:color w:val="000000"/>
          <w:sz w:val="24"/>
        </w:rPr>
        <w:t>范围</w:t>
      </w:r>
      <w:r>
        <w:rPr>
          <w:rFonts w:ascii="宋体" w:hAnsi="宋体"/>
          <w:color w:val="000000"/>
          <w:sz w:val="24"/>
        </w:rPr>
        <w:t>：15-30</w:t>
      </w:r>
      <w:r>
        <w:rPr>
          <w:rFonts w:hint="eastAsia" w:ascii="宋体" w:hAnsi="宋体"/>
          <w:color w:val="000000"/>
          <w:sz w:val="24"/>
        </w:rPr>
        <w:t>℃。</w:t>
      </w:r>
    </w:p>
    <w:p>
      <w:pPr>
        <w:pStyle w:val="9"/>
        <w:widowControl/>
        <w:numPr>
          <w:ilvl w:val="0"/>
          <w:numId w:val="1"/>
        </w:numPr>
        <w:snapToGrid w:val="0"/>
        <w:spacing w:line="44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相对湿度：&lt;80%。</w:t>
      </w:r>
    </w:p>
    <w:p>
      <w:pPr>
        <w:widowControl/>
        <w:snapToGrid w:val="0"/>
        <w:spacing w:line="440" w:lineRule="exact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&lt;</w:t>
      </w:r>
      <w:r>
        <w:rPr>
          <w:rFonts w:hint="eastAsia" w:ascii="宋体" w:hAnsi="宋体"/>
          <w:b/>
          <w:color w:val="000000"/>
          <w:sz w:val="24"/>
        </w:rPr>
        <w:t>二</w:t>
      </w:r>
      <w:r>
        <w:rPr>
          <w:rFonts w:ascii="宋体" w:hAnsi="宋体"/>
          <w:b/>
          <w:color w:val="000000"/>
          <w:sz w:val="24"/>
        </w:rPr>
        <w:t>&gt;</w:t>
      </w:r>
      <w:r>
        <w:rPr>
          <w:rFonts w:hint="eastAsia" w:ascii="宋体" w:hAnsi="宋体"/>
          <w:b/>
          <w:color w:val="000000"/>
          <w:sz w:val="24"/>
        </w:rPr>
        <w:t>系统功能:</w:t>
      </w:r>
    </w:p>
    <w:p>
      <w:pPr>
        <w:pStyle w:val="9"/>
        <w:widowControl/>
        <w:snapToGrid w:val="0"/>
        <w:spacing w:line="44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用于</w:t>
      </w:r>
      <w:r>
        <w:rPr>
          <w:rFonts w:hint="eastAsia" w:ascii="宋体" w:hAnsi="宋体"/>
          <w:color w:val="000000"/>
          <w:sz w:val="24"/>
        </w:rPr>
        <w:t>药物分析及药代动力学研究</w:t>
      </w:r>
      <w:r>
        <w:rPr>
          <w:rFonts w:ascii="宋体" w:hAnsi="宋体"/>
          <w:color w:val="000000"/>
          <w:sz w:val="24"/>
        </w:rPr>
        <w:t>,</w:t>
      </w:r>
      <w:r>
        <w:rPr>
          <w:rFonts w:hint="eastAsia" w:ascii="宋体" w:hAnsi="宋体"/>
          <w:color w:val="000000"/>
          <w:sz w:val="24"/>
        </w:rPr>
        <w:t xml:space="preserve"> 可适用于</w:t>
      </w:r>
      <w:r>
        <w:rPr>
          <w:rFonts w:hint="eastAsia" w:ascii="宋体" w:hAnsi="宋体" w:cs="Arial"/>
          <w:kern w:val="0"/>
          <w:sz w:val="24"/>
        </w:rPr>
        <w:t>天然产物、生物制品、小分子化合物的分离检测等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pStyle w:val="9"/>
        <w:widowControl/>
        <w:snapToGrid w:val="0"/>
        <w:spacing w:line="440" w:lineRule="exact"/>
        <w:ind w:firstLine="0" w:firstLineChars="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&lt;</w:t>
      </w:r>
      <w:r>
        <w:rPr>
          <w:rFonts w:hint="eastAsia" w:ascii="宋体" w:hAnsi="宋体"/>
          <w:b/>
          <w:color w:val="000000"/>
          <w:sz w:val="24"/>
        </w:rPr>
        <w:t>三</w:t>
      </w:r>
      <w:r>
        <w:rPr>
          <w:rFonts w:ascii="宋体" w:hAnsi="宋体"/>
          <w:b/>
          <w:color w:val="000000"/>
          <w:sz w:val="24"/>
        </w:rPr>
        <w:t>&gt;</w:t>
      </w:r>
      <w:r>
        <w:rPr>
          <w:rFonts w:hint="eastAsia" w:ascii="宋体" w:hAnsi="宋体"/>
          <w:b/>
          <w:color w:val="000000"/>
          <w:sz w:val="24"/>
        </w:rPr>
        <w:t>主要技术指标:</w:t>
      </w:r>
    </w:p>
    <w:p>
      <w:pPr>
        <w:pStyle w:val="9"/>
        <w:snapToGrid w:val="0"/>
        <w:spacing w:line="440" w:lineRule="exact"/>
        <w:ind w:firstLine="0" w:firstLineChars="0"/>
        <w:rPr>
          <w:rFonts w:ascii="宋体" w:hAnsi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  <w:lang w:val="de-DE"/>
        </w:rPr>
        <w:t>1.</w:t>
      </w:r>
      <w:r>
        <w:rPr>
          <w:rFonts w:hint="eastAsia" w:ascii="宋体" w:hAnsi="宋体" w:cs="宋体"/>
          <w:color w:val="000000"/>
          <w:sz w:val="24"/>
          <w:lang w:val="de-DE"/>
        </w:rPr>
        <w:t>溶剂输送系统指标：</w:t>
      </w:r>
    </w:p>
    <w:p>
      <w:pPr>
        <w:pStyle w:val="9"/>
        <w:numPr>
          <w:ilvl w:val="1"/>
          <w:numId w:val="2"/>
        </w:numPr>
        <w:snapToGrid w:val="0"/>
        <w:spacing w:line="440" w:lineRule="exact"/>
        <w:ind w:left="709" w:hanging="709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de-DE"/>
        </w:rPr>
        <w:t>双柱塞往复泵，配置自动柱塞清洗装置。</w:t>
      </w:r>
    </w:p>
    <w:p>
      <w:pPr>
        <w:pStyle w:val="9"/>
        <w:numPr>
          <w:ilvl w:val="1"/>
          <w:numId w:val="2"/>
        </w:numPr>
        <w:snapToGrid w:val="0"/>
        <w:spacing w:line="440" w:lineRule="exact"/>
        <w:ind w:left="709" w:hanging="709" w:firstLineChars="0"/>
        <w:rPr>
          <w:rFonts w:ascii="宋体" w:hAnsi="宋体"/>
          <w:color w:val="000000"/>
          <w:sz w:val="24"/>
        </w:rPr>
      </w:pPr>
      <w:r>
        <w:rPr>
          <w:rStyle w:val="6"/>
          <w:rFonts w:hint="eastAsia" w:ascii="宋体" w:hAnsi="宋体"/>
          <w:sz w:val="24"/>
        </w:rPr>
        <w:t>*</w:t>
      </w:r>
      <w:r>
        <w:rPr>
          <w:rFonts w:hint="eastAsia" w:ascii="宋体" w:hAnsi="宋体" w:cs="宋体"/>
          <w:color w:val="000000"/>
          <w:sz w:val="24"/>
          <w:lang w:val="de-DE"/>
        </w:rPr>
        <w:t>流速精密度：</w:t>
      </w:r>
      <w:r>
        <w:rPr>
          <w:rFonts w:ascii="宋体" w:hAnsi="宋体"/>
          <w:color w:val="000000"/>
          <w:sz w:val="24"/>
          <w:lang w:val="de-DE"/>
        </w:rPr>
        <w:t>&lt;0.07</w:t>
      </w:r>
      <w:r>
        <w:rPr>
          <w:rFonts w:hint="eastAsia" w:ascii="宋体" w:hAnsi="宋体"/>
          <w:color w:val="000000"/>
          <w:sz w:val="24"/>
          <w:lang w:val="de-DE"/>
        </w:rPr>
        <w:t>0</w:t>
      </w:r>
      <w:r>
        <w:rPr>
          <w:rFonts w:ascii="宋体" w:hAnsi="宋体"/>
          <w:color w:val="000000"/>
          <w:sz w:val="24"/>
          <w:lang w:val="de-DE"/>
        </w:rPr>
        <w:t>%RSD</w:t>
      </w:r>
      <w:r>
        <w:rPr>
          <w:rFonts w:hint="eastAsia" w:ascii="宋体" w:hAnsi="宋体"/>
          <w:color w:val="000000"/>
          <w:sz w:val="24"/>
          <w:lang w:val="de-DE"/>
        </w:rPr>
        <w:t>。</w:t>
      </w:r>
    </w:p>
    <w:p>
      <w:pPr>
        <w:pStyle w:val="9"/>
        <w:numPr>
          <w:ilvl w:val="1"/>
          <w:numId w:val="2"/>
        </w:numPr>
        <w:snapToGrid w:val="0"/>
        <w:spacing w:line="440" w:lineRule="exact"/>
        <w:ind w:left="709" w:hanging="709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流速准确度</w:t>
      </w:r>
      <w:r>
        <w:rPr>
          <w:rFonts w:hint="eastAsia" w:ascii="宋体" w:hAnsi="宋体" w:cs="Arial"/>
          <w:color w:val="000000"/>
          <w:sz w:val="24"/>
          <w:lang w:val="de-DE"/>
        </w:rPr>
        <w:t>：</w:t>
      </w:r>
      <w:r>
        <w:rPr>
          <w:rFonts w:hint="eastAsia" w:ascii="宋体" w:hAnsi="宋体"/>
          <w:color w:val="000000"/>
          <w:sz w:val="24"/>
          <w:lang w:val="de-DE"/>
        </w:rPr>
        <w:t>±</w:t>
      </w:r>
      <w:r>
        <w:rPr>
          <w:rFonts w:hint="eastAsia" w:ascii="宋体" w:hAnsi="宋体" w:cs="Arial"/>
          <w:color w:val="000000"/>
          <w:sz w:val="24"/>
          <w:lang w:val="de-DE"/>
        </w:rPr>
        <w:t>1%</w:t>
      </w:r>
      <w:r>
        <w:rPr>
          <w:rFonts w:hint="eastAsia" w:ascii="宋体" w:hAnsi="宋体" w:cs="Arial"/>
          <w:color w:val="000000"/>
          <w:sz w:val="24"/>
        </w:rPr>
        <w:t>或</w:t>
      </w:r>
      <w:r>
        <w:rPr>
          <w:rFonts w:hint="eastAsia" w:ascii="宋体" w:hAnsi="宋体"/>
          <w:color w:val="000000"/>
          <w:sz w:val="24"/>
          <w:lang w:val="de-DE"/>
        </w:rPr>
        <w:t>10μL /min。</w:t>
      </w:r>
    </w:p>
    <w:p>
      <w:pPr>
        <w:pStyle w:val="9"/>
        <w:numPr>
          <w:ilvl w:val="1"/>
          <w:numId w:val="2"/>
        </w:numPr>
        <w:snapToGrid w:val="0"/>
        <w:spacing w:line="440" w:lineRule="exact"/>
        <w:ind w:left="709" w:hanging="709" w:firstLineChars="0"/>
        <w:rPr>
          <w:rFonts w:ascii="宋体" w:hAnsi="宋体"/>
          <w:color w:val="000000"/>
          <w:sz w:val="24"/>
        </w:rPr>
      </w:pPr>
      <w:r>
        <w:rPr>
          <w:rFonts w:ascii="宋体" w:hAnsi="宋体" w:cs="pdffont_19_0_ 2152321"/>
          <w:color w:val="000000"/>
          <w:sz w:val="24"/>
        </w:rPr>
        <w:t>pH</w:t>
      </w:r>
      <w:r>
        <w:rPr>
          <w:rFonts w:hint="eastAsia" w:ascii="宋体" w:hAnsi="宋体" w:cs="pdffont_19_0_ 2152321"/>
          <w:color w:val="000000"/>
          <w:sz w:val="24"/>
          <w:lang w:val="de-DE"/>
        </w:rPr>
        <w:t>范</w:t>
      </w:r>
      <w:r>
        <w:rPr>
          <w:rFonts w:hint="eastAsia" w:ascii="宋体" w:hAnsi="宋体" w:cs="宋体"/>
          <w:color w:val="000000"/>
          <w:sz w:val="24"/>
          <w:lang w:val="de-DE"/>
        </w:rPr>
        <w:t>围：</w:t>
      </w:r>
      <w:r>
        <w:rPr>
          <w:rFonts w:ascii="宋体" w:hAnsi="宋体"/>
          <w:color w:val="000000"/>
          <w:sz w:val="24"/>
          <w:lang w:val="de-DE"/>
        </w:rPr>
        <w:t>1.0-</w:t>
      </w:r>
      <w:r>
        <w:rPr>
          <w:rFonts w:hint="eastAsia" w:ascii="宋体" w:hAnsi="宋体"/>
          <w:color w:val="000000"/>
          <w:sz w:val="24"/>
          <w:lang w:val="de-DE"/>
        </w:rPr>
        <w:t>1</w:t>
      </w:r>
      <w:r>
        <w:rPr>
          <w:rFonts w:ascii="宋体" w:hAnsi="宋体"/>
          <w:color w:val="000000"/>
          <w:sz w:val="24"/>
          <w:lang w:val="de-DE"/>
        </w:rPr>
        <w:t>2.5</w:t>
      </w:r>
      <w:r>
        <w:rPr>
          <w:rFonts w:hint="eastAsia" w:ascii="宋体" w:hAnsi="宋体"/>
          <w:color w:val="000000"/>
          <w:sz w:val="24"/>
          <w:lang w:val="de-DE"/>
        </w:rPr>
        <w:t>。</w:t>
      </w:r>
    </w:p>
    <w:p>
      <w:pPr>
        <w:pStyle w:val="9"/>
        <w:numPr>
          <w:ilvl w:val="1"/>
          <w:numId w:val="2"/>
        </w:numPr>
        <w:snapToGrid w:val="0"/>
        <w:spacing w:line="440" w:lineRule="exact"/>
        <w:ind w:left="709" w:hanging="709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de-DE"/>
        </w:rPr>
        <w:t>流速范围：</w:t>
      </w:r>
      <w:r>
        <w:rPr>
          <w:rFonts w:ascii="宋体" w:hAnsi="宋体"/>
          <w:color w:val="000000"/>
          <w:sz w:val="24"/>
          <w:lang w:val="de-DE"/>
        </w:rPr>
        <w:t>0.001</w:t>
      </w:r>
      <w:r>
        <w:rPr>
          <w:rFonts w:hint="eastAsia" w:ascii="宋体" w:hAnsi="宋体"/>
          <w:color w:val="000000"/>
          <w:sz w:val="24"/>
        </w:rPr>
        <w:t>-</w:t>
      </w:r>
      <w:r>
        <w:rPr>
          <w:rFonts w:hint="eastAsia" w:ascii="宋体" w:hAnsi="宋体"/>
          <w:color w:val="000000"/>
          <w:sz w:val="24"/>
          <w:lang w:val="de-DE"/>
        </w:rPr>
        <w:t>10</w:t>
      </w:r>
      <w:r>
        <w:rPr>
          <w:rFonts w:ascii="宋体" w:hAnsi="宋体"/>
          <w:color w:val="000000"/>
          <w:sz w:val="24"/>
          <w:lang w:val="de-DE"/>
        </w:rPr>
        <w:t>.0mL/min, 0.001</w:t>
      </w:r>
      <w:r>
        <w:rPr>
          <w:rFonts w:hint="eastAsia" w:ascii="宋体" w:hAnsi="宋体"/>
          <w:color w:val="000000"/>
          <w:sz w:val="24"/>
          <w:lang w:val="de-DE"/>
        </w:rPr>
        <w:t>m</w:t>
      </w:r>
      <w:r>
        <w:rPr>
          <w:rFonts w:ascii="宋体" w:hAnsi="宋体"/>
          <w:color w:val="000000"/>
          <w:sz w:val="24"/>
          <w:lang w:val="de-DE"/>
        </w:rPr>
        <w:t>l</w:t>
      </w:r>
      <w:r>
        <w:rPr>
          <w:rFonts w:hint="eastAsia" w:ascii="宋体" w:hAnsi="宋体"/>
          <w:color w:val="000000"/>
          <w:sz w:val="24"/>
          <w:lang w:val="de-DE"/>
        </w:rPr>
        <w:t>/</w:t>
      </w:r>
      <w:r>
        <w:rPr>
          <w:rFonts w:ascii="宋体" w:hAnsi="宋体"/>
          <w:color w:val="000000"/>
          <w:sz w:val="24"/>
          <w:lang w:val="de-DE"/>
        </w:rPr>
        <w:t>min</w:t>
      </w:r>
      <w:r>
        <w:rPr>
          <w:rFonts w:hint="eastAsia" w:ascii="宋体" w:hAnsi="宋体" w:cs="宋体"/>
          <w:color w:val="000000"/>
          <w:sz w:val="24"/>
          <w:lang w:val="de-DE"/>
        </w:rPr>
        <w:t>步进。</w:t>
      </w:r>
    </w:p>
    <w:p>
      <w:pPr>
        <w:pStyle w:val="9"/>
        <w:snapToGrid w:val="0"/>
        <w:spacing w:line="440" w:lineRule="exact"/>
        <w:ind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  <w:lang w:val="de-DE"/>
        </w:rPr>
        <w:t>2.在线真空脱气机：</w:t>
      </w:r>
    </w:p>
    <w:p>
      <w:pPr>
        <w:pStyle w:val="9"/>
        <w:numPr>
          <w:ilvl w:val="1"/>
          <w:numId w:val="3"/>
        </w:numPr>
        <w:snapToGrid w:val="0"/>
        <w:spacing w:line="440" w:lineRule="exact"/>
        <w:ind w:left="567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position w:val="-1"/>
          <w:sz w:val="24"/>
          <w:lang w:val="de-DE"/>
        </w:rPr>
        <w:t>最大</w:t>
      </w:r>
      <w:r>
        <w:rPr>
          <w:rFonts w:hint="eastAsia" w:ascii="宋体" w:hAnsi="宋体" w:cs="宋体"/>
          <w:color w:val="000000"/>
          <w:sz w:val="24"/>
          <w:lang w:val="de-DE"/>
        </w:rPr>
        <w:t>流速：每</w:t>
      </w:r>
      <w:r>
        <w:rPr>
          <w:rFonts w:hint="eastAsia" w:ascii="宋体" w:hAnsi="宋体" w:cs="pdffont_20_0_ 2152321"/>
          <w:color w:val="000000"/>
          <w:sz w:val="24"/>
          <w:lang w:val="de-DE"/>
        </w:rPr>
        <w:t>一</w:t>
      </w:r>
      <w:r>
        <w:rPr>
          <w:rFonts w:hint="eastAsia" w:ascii="宋体" w:hAnsi="宋体" w:cs="宋体"/>
          <w:color w:val="000000"/>
          <w:sz w:val="24"/>
          <w:lang w:val="de-DE"/>
        </w:rPr>
        <w:t>通路</w:t>
      </w:r>
      <w:r>
        <w:rPr>
          <w:rFonts w:ascii="宋体" w:hAnsi="宋体"/>
          <w:color w:val="000000"/>
          <w:sz w:val="24"/>
          <w:lang w:val="de-DE"/>
        </w:rPr>
        <w:t>5.0mL/min</w:t>
      </w:r>
      <w:r>
        <w:rPr>
          <w:rFonts w:hint="eastAsia" w:ascii="宋体" w:hAnsi="宋体"/>
          <w:color w:val="000000"/>
          <w:sz w:val="24"/>
          <w:lang w:val="de-DE"/>
        </w:rPr>
        <w:t>。</w:t>
      </w:r>
    </w:p>
    <w:p>
      <w:pPr>
        <w:pStyle w:val="9"/>
        <w:numPr>
          <w:ilvl w:val="1"/>
          <w:numId w:val="3"/>
        </w:numPr>
        <w:snapToGrid w:val="0"/>
        <w:spacing w:line="440" w:lineRule="exact"/>
        <w:ind w:left="567" w:firstLineChars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pH</w:t>
      </w:r>
      <w:r>
        <w:rPr>
          <w:rFonts w:hint="eastAsia" w:ascii="宋体" w:hAnsi="宋体" w:cs="宋体"/>
          <w:color w:val="000000"/>
          <w:sz w:val="24"/>
          <w:lang w:val="de-DE"/>
        </w:rPr>
        <w:t>耐受范围：</w:t>
      </w:r>
      <w:r>
        <w:rPr>
          <w:color w:val="000000"/>
          <w:sz w:val="24"/>
          <w:lang w:val="de-DE"/>
        </w:rPr>
        <w:t>1~14</w:t>
      </w:r>
      <w:r>
        <w:rPr>
          <w:rFonts w:hint="eastAsia" w:ascii="宋体" w:hAnsi="宋体"/>
          <w:color w:val="000000"/>
          <w:sz w:val="24"/>
          <w:lang w:val="de-DE"/>
        </w:rPr>
        <w:t>。</w:t>
      </w:r>
      <w:bookmarkStart w:id="0" w:name="_GoBack"/>
      <w:bookmarkEnd w:id="0"/>
    </w:p>
    <w:p>
      <w:pPr>
        <w:pStyle w:val="9"/>
        <w:snapToGrid w:val="0"/>
        <w:spacing w:line="440" w:lineRule="exact"/>
        <w:ind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3.紫外检测器：</w:t>
      </w:r>
    </w:p>
    <w:p>
      <w:pPr>
        <w:pStyle w:val="9"/>
        <w:numPr>
          <w:ilvl w:val="1"/>
          <w:numId w:val="4"/>
        </w:numPr>
        <w:snapToGrid w:val="0"/>
        <w:spacing w:line="440" w:lineRule="exact"/>
        <w:ind w:left="567" w:firstLine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de-DE"/>
          <w14:textFill>
            <w14:solidFill>
              <w14:schemeClr w14:val="tx1"/>
            </w14:solidFill>
          </w14:textFill>
        </w:rPr>
        <w:t>光源：氘灯。</w:t>
      </w:r>
    </w:p>
    <w:p>
      <w:pPr>
        <w:pStyle w:val="9"/>
        <w:numPr>
          <w:ilvl w:val="1"/>
          <w:numId w:val="4"/>
        </w:numPr>
        <w:snapToGrid w:val="0"/>
        <w:spacing w:line="440" w:lineRule="exact"/>
        <w:ind w:left="567" w:firstLine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de-DE"/>
          <w14:textFill>
            <w14:solidFill>
              <w14:schemeClr w14:val="tx1"/>
            </w14:solidFill>
          </w14:textFill>
        </w:rPr>
        <w:t>波长范围至少为：</w:t>
      </w:r>
      <w:r>
        <w:rPr>
          <w:rFonts w:ascii="宋体" w:hAnsi="宋体" w:cs="宋体"/>
          <w:color w:val="000000" w:themeColor="text1"/>
          <w:sz w:val="24"/>
          <w:lang w:val="de-DE"/>
          <w14:textFill>
            <w14:solidFill>
              <w14:schemeClr w14:val="tx1"/>
            </w14:solidFill>
          </w14:textFill>
        </w:rPr>
        <w:t>190</w:t>
      </w:r>
      <w:r>
        <w:rPr>
          <w:rFonts w:hint="eastAsia" w:ascii="宋体" w:hAnsi="宋体" w:cs="宋体"/>
          <w:color w:val="000000" w:themeColor="text1"/>
          <w:sz w:val="24"/>
          <w:lang w:val="de-DE"/>
          <w14:textFill>
            <w14:solidFill>
              <w14:schemeClr w14:val="tx1"/>
            </w14:solidFill>
          </w14:textFill>
        </w:rPr>
        <w:t>～60</w:t>
      </w:r>
      <w:r>
        <w:rPr>
          <w:rFonts w:ascii="宋体" w:hAnsi="宋体" w:cs="宋体"/>
          <w:color w:val="000000" w:themeColor="text1"/>
          <w:sz w:val="24"/>
          <w:lang w:val="de-DE"/>
          <w14:textFill>
            <w14:solidFill>
              <w14:schemeClr w14:val="tx1"/>
            </w14:solidFill>
          </w14:textFill>
        </w:rPr>
        <w:t>0nm</w:t>
      </w:r>
      <w:r>
        <w:rPr>
          <w:rFonts w:hint="eastAsia" w:ascii="宋体" w:hAnsi="宋体" w:cs="宋体"/>
          <w:color w:val="000000" w:themeColor="text1"/>
          <w:sz w:val="24"/>
          <w:lang w:val="de-DE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numPr>
          <w:ilvl w:val="1"/>
          <w:numId w:val="4"/>
        </w:numPr>
        <w:snapToGrid w:val="0"/>
        <w:spacing w:line="440" w:lineRule="exact"/>
        <w:ind w:left="567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de-DE"/>
        </w:rPr>
        <w:t>最快采样速率</w:t>
      </w:r>
      <w:r>
        <w:rPr>
          <w:rFonts w:ascii="宋体" w:hAnsi="宋体" w:cs="宋体"/>
          <w:color w:val="000000"/>
          <w:sz w:val="24"/>
          <w:lang w:val="de-DE"/>
        </w:rPr>
        <w:t>(</w:t>
      </w:r>
      <w:r>
        <w:rPr>
          <w:rFonts w:hint="eastAsia" w:ascii="宋体" w:hAnsi="宋体" w:cs="宋体"/>
          <w:color w:val="000000"/>
          <w:sz w:val="24"/>
          <w:lang w:val="de-DE"/>
        </w:rPr>
        <w:t>光谱和色谱)：80Hz。</w:t>
      </w:r>
    </w:p>
    <w:p>
      <w:pPr>
        <w:pStyle w:val="9"/>
        <w:numPr>
          <w:ilvl w:val="1"/>
          <w:numId w:val="4"/>
        </w:numPr>
        <w:snapToGrid w:val="0"/>
        <w:spacing w:line="440" w:lineRule="exact"/>
        <w:ind w:left="567" w:firstLineChars="0"/>
        <w:rPr>
          <w:color w:val="000000"/>
          <w:sz w:val="24"/>
        </w:rPr>
      </w:pPr>
      <w:r>
        <w:rPr>
          <w:color w:val="000000"/>
          <w:sz w:val="24"/>
          <w:lang w:val="de-DE"/>
        </w:rPr>
        <w:t>波长精度：≤±1nm。</w:t>
      </w:r>
    </w:p>
    <w:p>
      <w:pPr>
        <w:pStyle w:val="9"/>
        <w:numPr>
          <w:ilvl w:val="1"/>
          <w:numId w:val="4"/>
        </w:numPr>
        <w:snapToGrid w:val="0"/>
        <w:spacing w:line="440" w:lineRule="exact"/>
        <w:ind w:left="567" w:firstLineChars="0"/>
        <w:rPr>
          <w:color w:val="000000"/>
          <w:sz w:val="24"/>
        </w:rPr>
      </w:pPr>
      <w:r>
        <w:rPr>
          <w:rStyle w:val="6"/>
          <w:rFonts w:hint="eastAsia" w:ascii="宋体" w:hAnsi="宋体"/>
          <w:sz w:val="24"/>
        </w:rPr>
        <w:t>*</w:t>
      </w:r>
      <w:r>
        <w:rPr>
          <w:color w:val="000000"/>
          <w:sz w:val="24"/>
          <w:lang w:val="de-DE"/>
        </w:rPr>
        <w:t>基线噪音：&lt;2.5</w:t>
      </w:r>
      <w:r>
        <w:rPr>
          <w:color w:val="000000"/>
          <w:sz w:val="24"/>
          <w:lang w:val="de-DE"/>
        </w:rPr>
        <w:sym w:font="Symbol" w:char="00B4"/>
      </w:r>
      <w:r>
        <w:rPr>
          <w:color w:val="000000"/>
          <w:sz w:val="24"/>
          <w:lang w:val="de-DE"/>
        </w:rPr>
        <w:t>10</w:t>
      </w:r>
      <w:r>
        <w:rPr>
          <w:color w:val="000000"/>
          <w:sz w:val="24"/>
          <w:vertAlign w:val="superscript"/>
          <w:lang w:val="de-DE"/>
        </w:rPr>
        <w:t>-6</w:t>
      </w:r>
      <w:r>
        <w:rPr>
          <w:color w:val="000000"/>
          <w:sz w:val="24"/>
          <w:lang w:val="de-DE"/>
        </w:rPr>
        <w:t xml:space="preserve"> at 254nm。</w:t>
      </w:r>
    </w:p>
    <w:p>
      <w:pPr>
        <w:pStyle w:val="9"/>
        <w:numPr>
          <w:ilvl w:val="1"/>
          <w:numId w:val="4"/>
        </w:numPr>
        <w:snapToGrid w:val="0"/>
        <w:spacing w:line="440" w:lineRule="exact"/>
        <w:ind w:left="567" w:firstLineChars="0"/>
        <w:rPr>
          <w:color w:val="000000"/>
          <w:sz w:val="24"/>
        </w:rPr>
      </w:pPr>
      <w:r>
        <w:rPr>
          <w:color w:val="000000"/>
          <w:sz w:val="24"/>
          <w:lang w:val="de-DE"/>
        </w:rPr>
        <w:t>基线漂移：1</w:t>
      </w:r>
      <w:r>
        <w:rPr>
          <w:color w:val="000000"/>
          <w:sz w:val="24"/>
          <w:lang w:val="de-DE"/>
        </w:rPr>
        <w:sym w:font="Symbol" w:char="00B4"/>
      </w:r>
      <w:r>
        <w:rPr>
          <w:color w:val="000000"/>
          <w:sz w:val="24"/>
          <w:lang w:val="de-DE"/>
        </w:rPr>
        <w:t>10</w:t>
      </w:r>
      <w:r>
        <w:rPr>
          <w:color w:val="000000"/>
          <w:sz w:val="24"/>
          <w:vertAlign w:val="superscript"/>
          <w:lang w:val="de-DE"/>
        </w:rPr>
        <w:t>-4</w:t>
      </w:r>
      <w:r>
        <w:rPr>
          <w:color w:val="000000"/>
          <w:sz w:val="24"/>
          <w:lang w:val="de-DE"/>
        </w:rPr>
        <w:t>AU/h at 254nm。</w:t>
      </w:r>
    </w:p>
    <w:p>
      <w:pPr>
        <w:snapToGrid w:val="0"/>
        <w:spacing w:line="440" w:lineRule="exact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&lt;四&gt;相关服务要求：</w:t>
      </w:r>
    </w:p>
    <w:p>
      <w:pPr>
        <w:numPr>
          <w:ilvl w:val="0"/>
          <w:numId w:val="5"/>
        </w:numPr>
        <w:snapToGrid w:val="0"/>
        <w:spacing w:line="440" w:lineRule="exact"/>
        <w:ind w:left="0" w:firstLine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设备到达指定地点且接到采购人通知后，供应商须安排有经验的专业人员到现场进行安装、调试。供应商须</w:t>
      </w:r>
      <w:r>
        <w:rPr>
          <w:rFonts w:hint="eastAsia" w:ascii="宋体" w:hAnsi="宋体" w:cs="宋体"/>
          <w:color w:val="000000"/>
          <w:sz w:val="24"/>
        </w:rPr>
        <w:t>对安装和调试的正确性负责，直至设备正常运行。安装和调试的费用包括在投标价格内。</w:t>
      </w:r>
    </w:p>
    <w:p>
      <w:pPr>
        <w:numPr>
          <w:ilvl w:val="0"/>
          <w:numId w:val="5"/>
        </w:numPr>
        <w:snapToGrid w:val="0"/>
        <w:spacing w:line="440" w:lineRule="exact"/>
        <w:ind w:left="0" w:firstLine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设备安装后，应按国际标准和厂家标准进行质量验收。供应商应向采购人提供验收标准、验收手册和验收工具，并承担相关费用。如需要进行计量检定，费用由供应商承担。</w:t>
      </w:r>
    </w:p>
    <w:p>
      <w:pPr>
        <w:numPr>
          <w:ilvl w:val="0"/>
          <w:numId w:val="5"/>
        </w:numPr>
        <w:snapToGrid w:val="0"/>
        <w:spacing w:line="440" w:lineRule="exact"/>
        <w:ind w:left="0" w:firstLine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免费提供中文、英文操作手册（如为进口设备）、维护手册各1套。</w:t>
      </w:r>
    </w:p>
    <w:p>
      <w:pPr>
        <w:numPr>
          <w:ilvl w:val="0"/>
          <w:numId w:val="5"/>
        </w:numPr>
        <w:snapToGrid w:val="0"/>
        <w:spacing w:line="440" w:lineRule="exact"/>
        <w:ind w:left="0" w:firstLine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须负责对采购人相关人员进行免费技术培训，直至能够熟练掌握为止。培训内容包括：设备的基本操作、日常维护等。培训人数由采购人确定，培训资料由供应商免费提供。投标文件中应对培训的内容、培训对象、培训时间做出计划。</w:t>
      </w:r>
    </w:p>
    <w:p>
      <w:pPr>
        <w:numPr>
          <w:ilvl w:val="0"/>
          <w:numId w:val="5"/>
        </w:numPr>
        <w:snapToGrid w:val="0"/>
        <w:spacing w:line="440" w:lineRule="exact"/>
        <w:ind w:left="0" w:firstLine="0"/>
        <w:rPr>
          <w:rFonts w:ascii="宋体" w:hAnsi="宋体"/>
          <w:color w:val="000000"/>
          <w:sz w:val="24"/>
        </w:rPr>
      </w:pPr>
      <w:r>
        <w:rPr>
          <w:rStyle w:val="6"/>
          <w:rFonts w:hint="eastAsia" w:ascii="宋体" w:hAnsi="宋体"/>
          <w:sz w:val="24"/>
        </w:rPr>
        <w:t>*</w:t>
      </w:r>
      <w:r>
        <w:rPr>
          <w:rFonts w:hint="eastAsia" w:ascii="宋体" w:hAnsi="宋体"/>
          <w:sz w:val="24"/>
        </w:rPr>
        <w:t>质量保证期（免费保修期）：设备最终验收合格后至少12个月，自最终验收报告签署之日起算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numPr>
          <w:ilvl w:val="0"/>
          <w:numId w:val="5"/>
        </w:numPr>
        <w:snapToGrid w:val="0"/>
        <w:spacing w:line="440" w:lineRule="exact"/>
        <w:ind w:left="0" w:firstLine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所投设备在北京地区有维修站。提供</w:t>
      </w:r>
      <w:r>
        <w:rPr>
          <w:rFonts w:ascii="宋体" w:hAnsi="宋体"/>
          <w:color w:val="000000"/>
          <w:sz w:val="24"/>
        </w:rPr>
        <w:t>24</w:t>
      </w:r>
      <w:r>
        <w:rPr>
          <w:rFonts w:hint="eastAsia" w:ascii="宋体" w:hAnsi="宋体"/>
          <w:color w:val="000000"/>
          <w:sz w:val="24"/>
        </w:rPr>
        <w:t>小时服务支持电话。</w:t>
      </w:r>
    </w:p>
    <w:p>
      <w:pPr>
        <w:numPr>
          <w:ilvl w:val="0"/>
          <w:numId w:val="5"/>
        </w:numPr>
        <w:snapToGrid w:val="0"/>
        <w:spacing w:line="440" w:lineRule="exact"/>
        <w:ind w:left="0" w:firstLine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维护响应时间：接到报修通知后 </w:t>
      </w: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小时内响应，4小时到达现场并修复。如24小时</w:t>
      </w:r>
      <w:r>
        <w:rPr>
          <w:rFonts w:ascii="宋体" w:hAnsi="宋体"/>
          <w:color w:val="000000"/>
          <w:sz w:val="24"/>
        </w:rPr>
        <w:t>内</w:t>
      </w:r>
      <w:r>
        <w:rPr>
          <w:rFonts w:hint="eastAsia" w:ascii="宋体" w:hAnsi="宋体"/>
          <w:color w:val="000000"/>
          <w:sz w:val="24"/>
        </w:rPr>
        <w:t>无法按时修复，</w:t>
      </w:r>
      <w:r>
        <w:rPr>
          <w:rFonts w:hint="eastAsia" w:ascii="宋体" w:hAnsi="宋体" w:cs="宋体"/>
          <w:color w:val="000000"/>
          <w:sz w:val="24"/>
        </w:rPr>
        <w:t>供应商应免费向</w:t>
      </w:r>
      <w:r>
        <w:rPr>
          <w:rFonts w:ascii="宋体" w:hAnsi="宋体" w:cs="宋体"/>
          <w:color w:val="000000"/>
          <w:sz w:val="24"/>
        </w:rPr>
        <w:t>采购人</w:t>
      </w:r>
      <w:r>
        <w:rPr>
          <w:rFonts w:hint="eastAsia" w:ascii="宋体" w:hAnsi="宋体" w:cs="宋体"/>
          <w:color w:val="000000"/>
          <w:sz w:val="24"/>
        </w:rPr>
        <w:t>提供COE实验室，</w:t>
      </w:r>
      <w:r>
        <w:rPr>
          <w:rFonts w:ascii="宋体" w:hAnsi="宋体" w:cs="宋体"/>
          <w:color w:val="000000"/>
          <w:sz w:val="24"/>
        </w:rPr>
        <w:t>保障采购人顺利</w:t>
      </w:r>
      <w:r>
        <w:rPr>
          <w:rFonts w:hint="eastAsia" w:ascii="宋体" w:hAnsi="宋体" w:cs="宋体"/>
          <w:color w:val="000000"/>
          <w:sz w:val="24"/>
        </w:rPr>
        <w:t>做实验。</w:t>
      </w:r>
    </w:p>
    <w:p>
      <w:pPr>
        <w:numPr>
          <w:ilvl w:val="0"/>
          <w:numId w:val="5"/>
        </w:numPr>
        <w:snapToGrid w:val="0"/>
        <w:spacing w:line="440" w:lineRule="exact"/>
        <w:ind w:left="0" w:firstLine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承诺开放设备数据接口、提供设备数据格式、接口标准、通讯方式等接口信息。提供软件终身免费升级。</w:t>
      </w:r>
    </w:p>
    <w:p>
      <w:pPr>
        <w:numPr>
          <w:ilvl w:val="0"/>
          <w:numId w:val="5"/>
        </w:numPr>
        <w:snapToGrid w:val="0"/>
        <w:spacing w:line="440" w:lineRule="exact"/>
        <w:ind w:left="0" w:firstLine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国内有备件库，保证10年（含）以上的零配件供应。</w:t>
      </w:r>
    </w:p>
    <w:p>
      <w:pPr>
        <w:numPr>
          <w:ilvl w:val="0"/>
          <w:numId w:val="5"/>
        </w:numPr>
        <w:snapToGrid w:val="0"/>
        <w:spacing w:line="440" w:lineRule="exact"/>
        <w:ind w:left="0" w:firstLine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负责设备终身</w:t>
      </w:r>
      <w:r>
        <w:rPr>
          <w:rFonts w:ascii="宋体" w:hAnsi="宋体"/>
          <w:color w:val="000000"/>
          <w:sz w:val="24"/>
        </w:rPr>
        <w:t>维修。</w:t>
      </w:r>
    </w:p>
    <w:p>
      <w:pPr>
        <w:snapToGrid w:val="0"/>
        <w:spacing w:line="440" w:lineRule="exact"/>
        <w:ind w:left="-183" w:leftChars="-87" w:firstLine="120" w:firstLineChars="50"/>
        <w:rPr>
          <w:rFonts w:ascii="宋体" w:hAnsi="宋体"/>
          <w:b/>
          <w:color w:val="000000"/>
          <w:sz w:val="24"/>
        </w:rPr>
      </w:pPr>
    </w:p>
    <w:p>
      <w:pPr>
        <w:snapToGrid w:val="0"/>
        <w:spacing w:line="440" w:lineRule="exact"/>
        <w:jc w:val="left"/>
        <w:rPr>
          <w:rFonts w:ascii="宋体" w:hAnsi="宋体"/>
          <w:b/>
          <w:color w:val="000000"/>
        </w:rPr>
      </w:pPr>
    </w:p>
    <w:p>
      <w:pPr>
        <w:snapToGrid w:val="0"/>
        <w:spacing w:line="440" w:lineRule="exac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注：“*”</w:t>
      </w:r>
      <w:r>
        <w:rPr>
          <w:rFonts w:ascii="宋体" w:hAnsi="宋体"/>
          <w:b/>
          <w:color w:val="000000"/>
          <w:sz w:val="24"/>
        </w:rPr>
        <w:t>号标注在序号</w:t>
      </w:r>
      <w:r>
        <w:rPr>
          <w:rFonts w:hint="eastAsia" w:ascii="宋体" w:hAnsi="宋体"/>
          <w:b/>
          <w:color w:val="000000"/>
          <w:sz w:val="24"/>
        </w:rPr>
        <w:t>前</w:t>
      </w:r>
      <w:r>
        <w:rPr>
          <w:rFonts w:ascii="宋体" w:hAnsi="宋体"/>
          <w:b/>
          <w:color w:val="000000"/>
          <w:sz w:val="24"/>
        </w:rPr>
        <w:t>或</w:t>
      </w:r>
      <w:r>
        <w:rPr>
          <w:rFonts w:hint="eastAsia" w:ascii="宋体" w:hAnsi="宋体"/>
          <w:b/>
          <w:color w:val="000000"/>
          <w:sz w:val="24"/>
        </w:rPr>
        <w:t>标注</w:t>
      </w:r>
      <w:r>
        <w:rPr>
          <w:rFonts w:ascii="宋体" w:hAnsi="宋体"/>
          <w:b/>
          <w:color w:val="000000"/>
          <w:sz w:val="24"/>
        </w:rPr>
        <w:t>在序号后均</w:t>
      </w:r>
      <w:r>
        <w:rPr>
          <w:rFonts w:hint="eastAsia" w:ascii="宋体" w:hAnsi="宋体"/>
          <w:b/>
          <w:color w:val="000000"/>
          <w:sz w:val="24"/>
        </w:rPr>
        <w:t>表示</w:t>
      </w:r>
      <w:r>
        <w:rPr>
          <w:rFonts w:ascii="宋体" w:hAnsi="宋体"/>
          <w:b/>
          <w:color w:val="000000"/>
          <w:sz w:val="24"/>
        </w:rPr>
        <w:t>此条款</w:t>
      </w:r>
      <w:r>
        <w:rPr>
          <w:rFonts w:hint="eastAsia" w:ascii="宋体" w:hAnsi="宋体"/>
          <w:b/>
          <w:color w:val="000000"/>
          <w:sz w:val="24"/>
        </w:rPr>
        <w:t>及其</w:t>
      </w:r>
      <w:r>
        <w:rPr>
          <w:rFonts w:ascii="宋体" w:hAnsi="宋体"/>
          <w:b/>
          <w:color w:val="000000"/>
          <w:sz w:val="24"/>
        </w:rPr>
        <w:t>下属条款加注*号。</w:t>
      </w:r>
    </w:p>
    <w:p>
      <w:pPr>
        <w:snapToGrid w:val="0"/>
        <w:spacing w:line="440" w:lineRule="exact"/>
        <w:ind w:firstLine="361" w:firstLineChars="150"/>
        <w:rPr>
          <w:rFonts w:ascii="宋体" w:hAnsi="宋体"/>
          <w:b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dffont_19_0_ 2152321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dffont_20_0_ 2152321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45888"/>
    <w:multiLevelType w:val="multilevel"/>
    <w:tmpl w:val="0584588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5B6CF7"/>
    <w:multiLevelType w:val="multilevel"/>
    <w:tmpl w:val="125B6CF7"/>
    <w:lvl w:ilvl="0" w:tentative="0">
      <w:start w:val="1"/>
      <w:numFmt w:val="decimal"/>
      <w:lvlText w:val="%1."/>
      <w:lvlJc w:val="left"/>
      <w:pPr>
        <w:ind w:left="567" w:hanging="567"/>
      </w:pPr>
      <w:rPr>
        <w:rFonts w:hint="eastAsia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43765C"/>
    <w:multiLevelType w:val="multilevel"/>
    <w:tmpl w:val="2E43765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2.%2."/>
      <w:lvlJc w:val="left"/>
      <w:pPr>
        <w:ind w:left="709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  <w:sz w:val="21"/>
        <w:szCs w:val="21"/>
      </w:rPr>
    </w:lvl>
    <w:lvl w:ilvl="3" w:tentative="0">
      <w:start w:val="1"/>
      <w:numFmt w:val="decimal"/>
      <w:lvlText w:val="%1.%2.%3.%4"/>
      <w:lvlJc w:val="left"/>
      <w:pPr>
        <w:ind w:left="1428" w:hanging="708"/>
      </w:pPr>
      <w:rPr>
        <w:rFonts w:hint="eastAsia"/>
        <w:sz w:val="21"/>
        <w:szCs w:val="21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  <w:sz w:val="21"/>
        <w:szCs w:val="21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35EE19E0"/>
    <w:multiLevelType w:val="multilevel"/>
    <w:tmpl w:val="35EE19E0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567" w:hanging="567"/>
      </w:pPr>
    </w:lvl>
    <w:lvl w:ilvl="2" w:tentative="0">
      <w:start w:val="1"/>
      <w:numFmt w:val="decimal"/>
      <w:lvlText w:val="%1.%2.%3"/>
      <w:lvlJc w:val="left"/>
      <w:pPr>
        <w:ind w:left="567" w:hanging="567"/>
      </w:pPr>
      <w:rPr>
        <w:sz w:val="21"/>
        <w:szCs w:val="21"/>
      </w:rPr>
    </w:lvl>
    <w:lvl w:ilvl="3" w:tentative="0">
      <w:start w:val="1"/>
      <w:numFmt w:val="decimal"/>
      <w:lvlText w:val="%1.%2.%3.%4"/>
      <w:lvlJc w:val="left"/>
      <w:pPr>
        <w:ind w:left="1428" w:hanging="708"/>
      </w:pPr>
      <w:rPr>
        <w:sz w:val="21"/>
        <w:szCs w:val="21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sz w:val="21"/>
        <w:szCs w:val="21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57871CD8"/>
    <w:multiLevelType w:val="multilevel"/>
    <w:tmpl w:val="57871CD8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3.%2."/>
      <w:lvlJc w:val="left"/>
      <w:pPr>
        <w:ind w:left="709" w:hanging="567"/>
      </w:pPr>
      <w:rPr>
        <w:rFonts w:hint="eastAsia"/>
      </w:rPr>
    </w:lvl>
    <w:lvl w:ilvl="2" w:tentative="0">
      <w:start w:val="1"/>
      <w:numFmt w:val="decimal"/>
      <w:lvlText w:val="2.%3."/>
      <w:lvlJc w:val="left"/>
      <w:pPr>
        <w:ind w:left="1418" w:hanging="567"/>
      </w:pPr>
      <w:rPr>
        <w:rFonts w:hint="eastAsia"/>
        <w:sz w:val="21"/>
        <w:szCs w:val="21"/>
      </w:rPr>
    </w:lvl>
    <w:lvl w:ilvl="3" w:tentative="0">
      <w:start w:val="1"/>
      <w:numFmt w:val="decimal"/>
      <w:lvlText w:val="%1.%2.%3.%4"/>
      <w:lvlJc w:val="left"/>
      <w:pPr>
        <w:ind w:left="1428" w:hanging="708"/>
      </w:pPr>
      <w:rPr>
        <w:rFonts w:hint="eastAsia"/>
        <w:sz w:val="21"/>
        <w:szCs w:val="21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  <w:sz w:val="21"/>
        <w:szCs w:val="21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17"/>
    <w:rsid w:val="00296017"/>
    <w:rsid w:val="00381830"/>
    <w:rsid w:val="00484AC5"/>
    <w:rsid w:val="00502EB3"/>
    <w:rsid w:val="00894545"/>
    <w:rsid w:val="008C0EFF"/>
    <w:rsid w:val="00A22EDD"/>
    <w:rsid w:val="00A615B3"/>
    <w:rsid w:val="00C62FCD"/>
    <w:rsid w:val="00CB6261"/>
    <w:rsid w:val="00D401ED"/>
    <w:rsid w:val="00E16722"/>
    <w:rsid w:val="00F4014C"/>
    <w:rsid w:val="75C3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annotation reference"/>
    <w:basedOn w:val="5"/>
    <w:semiHidden/>
    <w:unhideWhenUsed/>
    <w:qFormat/>
    <w:uiPriority w:val="99"/>
    <w:rPr>
      <w:sz w:val="21"/>
      <w:szCs w:val="21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_Style 7"/>
    <w:basedOn w:val="1"/>
    <w:next w:val="10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852</Characters>
  <Lines>7</Lines>
  <Paragraphs>1</Paragraphs>
  <TotalTime>8</TotalTime>
  <ScaleCrop>false</ScaleCrop>
  <LinksUpToDate>false</LinksUpToDate>
  <CharactersWithSpaces>1000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2021-12-24T02:58:00Z</dcterms:created>
  <dc:creator>左利民</dc:creator>
  <cp:lastModifiedBy>admin</cp:lastModifiedBy>
  <dcterms:modified xsi:type="dcterms:W3CDTF">2022-01-10T04:07:24Z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F1AAE10077EA46C492EE5C85091F0860</vt:lpwstr>
  </property>
</Properties>
</file>